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B12" w:rsidRPr="00947452" w:rsidRDefault="00455B12" w:rsidP="00087A5D">
      <w:pPr>
        <w:shd w:val="clear" w:color="auto" w:fill="FFFFFF"/>
        <w:spacing w:before="100" w:beforeAutospacing="1" w:after="100" w:afterAutospacing="1" w:line="240" w:lineRule="auto"/>
        <w:jc w:val="both"/>
        <w:outlineLvl w:val="0"/>
        <w:rPr>
          <w:rFonts w:ascii="Georgia" w:eastAsia="Times New Roman" w:hAnsi="Georgia" w:cs="Arial"/>
          <w:b/>
          <w:bCs/>
          <w:kern w:val="36"/>
          <w:sz w:val="24"/>
          <w:szCs w:val="24"/>
          <w:lang w:eastAsia="es-ES"/>
        </w:rPr>
      </w:pPr>
      <w:r w:rsidRPr="00947452">
        <w:rPr>
          <w:rFonts w:ascii="Georgia" w:eastAsia="Times New Roman" w:hAnsi="Georgia" w:cs="Arial"/>
          <w:b/>
          <w:bCs/>
          <w:kern w:val="36"/>
          <w:sz w:val="24"/>
          <w:szCs w:val="24"/>
          <w:lang w:eastAsia="es-ES"/>
        </w:rPr>
        <w:t xml:space="preserve">El espacio imposible de </w:t>
      </w:r>
      <w:proofErr w:type="spellStart"/>
      <w:r w:rsidRPr="00947452">
        <w:rPr>
          <w:rFonts w:ascii="Georgia" w:eastAsia="Times New Roman" w:hAnsi="Georgia" w:cs="Arial"/>
          <w:b/>
          <w:bCs/>
          <w:kern w:val="36"/>
          <w:sz w:val="24"/>
          <w:szCs w:val="24"/>
          <w:lang w:eastAsia="es-ES"/>
        </w:rPr>
        <w:t>Anish</w:t>
      </w:r>
      <w:proofErr w:type="spellEnd"/>
      <w:r w:rsidRPr="00947452">
        <w:rPr>
          <w:rFonts w:ascii="Georgia" w:eastAsia="Times New Roman" w:hAnsi="Georgia" w:cs="Arial"/>
          <w:b/>
          <w:bCs/>
          <w:kern w:val="36"/>
          <w:sz w:val="24"/>
          <w:szCs w:val="24"/>
          <w:lang w:eastAsia="es-ES"/>
        </w:rPr>
        <w:t xml:space="preserve"> </w:t>
      </w:r>
      <w:proofErr w:type="spellStart"/>
      <w:r w:rsidRPr="00947452">
        <w:rPr>
          <w:rFonts w:ascii="Georgia" w:eastAsia="Times New Roman" w:hAnsi="Georgia" w:cs="Arial"/>
          <w:b/>
          <w:bCs/>
          <w:kern w:val="36"/>
          <w:sz w:val="24"/>
          <w:szCs w:val="24"/>
          <w:lang w:eastAsia="es-ES"/>
        </w:rPr>
        <w:t>Kapoor</w:t>
      </w:r>
      <w:proofErr w:type="spellEnd"/>
    </w:p>
    <w:p w:rsidR="00455B12" w:rsidRPr="00947452" w:rsidRDefault="00455B12" w:rsidP="00087A5D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Georgia" w:eastAsia="Times New Roman" w:hAnsi="Georgia" w:cs="Arial"/>
          <w:b/>
          <w:bCs/>
          <w:sz w:val="24"/>
          <w:szCs w:val="24"/>
          <w:lang w:eastAsia="es-ES"/>
        </w:rPr>
      </w:pPr>
      <w:r w:rsidRPr="00947452">
        <w:rPr>
          <w:rFonts w:ascii="Georgia" w:eastAsia="Times New Roman" w:hAnsi="Georgia" w:cs="Arial"/>
          <w:b/>
          <w:bCs/>
          <w:sz w:val="24"/>
          <w:szCs w:val="24"/>
          <w:lang w:eastAsia="es-ES"/>
        </w:rPr>
        <w:t xml:space="preserve">La obra del espectacular escultor </w:t>
      </w:r>
      <w:proofErr w:type="spellStart"/>
      <w:r w:rsidRPr="00947452">
        <w:rPr>
          <w:rFonts w:ascii="Georgia" w:eastAsia="Times New Roman" w:hAnsi="Georgia" w:cs="Arial"/>
          <w:b/>
          <w:bCs/>
          <w:sz w:val="24"/>
          <w:szCs w:val="24"/>
          <w:lang w:eastAsia="es-ES"/>
        </w:rPr>
        <w:t>angloíndio</w:t>
      </w:r>
      <w:proofErr w:type="spellEnd"/>
      <w:r w:rsidRPr="00947452">
        <w:rPr>
          <w:rFonts w:ascii="Georgia" w:eastAsia="Times New Roman" w:hAnsi="Georgia" w:cs="Arial"/>
          <w:b/>
          <w:bCs/>
          <w:sz w:val="24"/>
          <w:szCs w:val="24"/>
          <w:lang w:eastAsia="es-ES"/>
        </w:rPr>
        <w:t xml:space="preserve"> se expone en París, Milán y Venecia simultáneamente - Mañana llega como gran estrella a la Feria de Basilea </w:t>
      </w:r>
    </w:p>
    <w:p w:rsidR="00455B12" w:rsidRPr="00947452" w:rsidRDefault="00455B12" w:rsidP="00087A5D">
      <w:pPr>
        <w:shd w:val="clear" w:color="auto" w:fill="FFFFFF"/>
        <w:spacing w:before="100" w:beforeAutospacing="1" w:after="195" w:line="336" w:lineRule="auto"/>
        <w:jc w:val="both"/>
        <w:rPr>
          <w:rFonts w:ascii="Georgia" w:eastAsia="Times New Roman" w:hAnsi="Georgia" w:cs="Arial"/>
          <w:sz w:val="24"/>
          <w:szCs w:val="24"/>
          <w:lang w:eastAsia="es-ES"/>
        </w:rPr>
      </w:pPr>
      <w:r w:rsidRPr="00947452">
        <w:rPr>
          <w:rFonts w:ascii="Georgia" w:eastAsia="Times New Roman" w:hAnsi="Georgia" w:cs="Arial"/>
          <w:sz w:val="24"/>
          <w:szCs w:val="24"/>
          <w:lang w:eastAsia="es-ES"/>
        </w:rPr>
        <w:t xml:space="preserve">Bendecido por gran parte de la crítica, y cada día más aclamado por un público que suele contemplar sus espectaculares piezas con la boca abierta, el escultor y arquitecto </w:t>
      </w:r>
      <w:proofErr w:type="spellStart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>angloíndio</w:t>
      </w:r>
      <w:proofErr w:type="spellEnd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 xml:space="preserve"> </w:t>
      </w:r>
      <w:proofErr w:type="spellStart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>Anish</w:t>
      </w:r>
      <w:proofErr w:type="spellEnd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 xml:space="preserve"> </w:t>
      </w:r>
      <w:proofErr w:type="spellStart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>Kapoor</w:t>
      </w:r>
      <w:proofErr w:type="spellEnd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 xml:space="preserve"> (Bombay, 1954) asombra estos días a Europa con varias exposiciones simultáneas. Algunas de sus piezas engullen literalmente al espectador, dejándoles pasear por su interior. Otras son menos interactivas, pero ofrecen siempre sensaciones nuevas y variopintas.</w:t>
      </w:r>
    </w:p>
    <w:p w:rsidR="00455B12" w:rsidRPr="00947452" w:rsidRDefault="00455B12" w:rsidP="00087A5D">
      <w:pPr>
        <w:shd w:val="clear" w:color="auto" w:fill="FFFFFF"/>
        <w:spacing w:before="100" w:beforeAutospacing="1" w:after="195" w:line="336" w:lineRule="auto"/>
        <w:jc w:val="both"/>
        <w:rPr>
          <w:rFonts w:ascii="Georgia" w:eastAsia="Times New Roman" w:hAnsi="Georgia" w:cs="Arial"/>
          <w:sz w:val="24"/>
          <w:szCs w:val="24"/>
          <w:lang w:eastAsia="es-ES"/>
        </w:rPr>
      </w:pPr>
      <w:r w:rsidRPr="00947452">
        <w:rPr>
          <w:rFonts w:ascii="Georgia" w:eastAsia="Times New Roman" w:hAnsi="Georgia" w:cs="Arial"/>
          <w:sz w:val="24"/>
          <w:szCs w:val="24"/>
          <w:lang w:eastAsia="es-ES"/>
        </w:rPr>
        <w:t xml:space="preserve">Entre la mística, el juego y el sortilegio, algunos espectadores levitan con </w:t>
      </w:r>
      <w:proofErr w:type="spellStart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>Kapoor</w:t>
      </w:r>
      <w:proofErr w:type="spellEnd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 xml:space="preserve">. Otros se marean ante ese despliegue de formas inéditas y </w:t>
      </w:r>
      <w:proofErr w:type="gramStart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>vacíos</w:t>
      </w:r>
      <w:proofErr w:type="gramEnd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 xml:space="preserve"> enormes. </w:t>
      </w:r>
      <w:proofErr w:type="spellStart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>Kapoor</w:t>
      </w:r>
      <w:proofErr w:type="spellEnd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 xml:space="preserve"> es el gran mago contemporáneo de la escultura, y su éxito es tan unánime, y su ausencia de polémica le resulta tan cómoda al </w:t>
      </w:r>
      <w:proofErr w:type="spellStart"/>
      <w:r w:rsidRPr="00947452">
        <w:rPr>
          <w:rFonts w:ascii="Georgia" w:eastAsia="Times New Roman" w:hAnsi="Georgia" w:cs="Arial"/>
          <w:i/>
          <w:iCs/>
          <w:sz w:val="24"/>
          <w:szCs w:val="24"/>
          <w:lang w:eastAsia="es-ES"/>
        </w:rPr>
        <w:t>establishment</w:t>
      </w:r>
      <w:proofErr w:type="spellEnd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 xml:space="preserve"> del arte, que ya parece no negarse ningún reto.</w:t>
      </w:r>
    </w:p>
    <w:p w:rsidR="00455B12" w:rsidRPr="00947452" w:rsidRDefault="00455B12" w:rsidP="00087A5D">
      <w:pPr>
        <w:shd w:val="clear" w:color="auto" w:fill="FFFFFF"/>
        <w:spacing w:before="100" w:beforeAutospacing="1" w:after="195" w:line="336" w:lineRule="auto"/>
        <w:jc w:val="both"/>
        <w:rPr>
          <w:rFonts w:ascii="Georgia" w:eastAsia="Times New Roman" w:hAnsi="Georgia" w:cs="Arial"/>
          <w:sz w:val="24"/>
          <w:szCs w:val="24"/>
          <w:lang w:eastAsia="es-ES"/>
        </w:rPr>
      </w:pPr>
      <w:r w:rsidRPr="00947452">
        <w:rPr>
          <w:rFonts w:ascii="Georgia" w:eastAsia="Times New Roman" w:hAnsi="Georgia" w:cs="Arial"/>
          <w:sz w:val="24"/>
          <w:szCs w:val="24"/>
          <w:lang w:eastAsia="es-ES"/>
        </w:rPr>
        <w:t xml:space="preserve">Tras enamorar en el Parque Millennium de Chicago con su </w:t>
      </w:r>
      <w:r w:rsidRPr="00947452">
        <w:rPr>
          <w:rFonts w:ascii="Georgia" w:eastAsia="Times New Roman" w:hAnsi="Georgia" w:cs="Arial"/>
          <w:i/>
          <w:iCs/>
          <w:sz w:val="24"/>
          <w:szCs w:val="24"/>
          <w:lang w:eastAsia="es-ES"/>
        </w:rPr>
        <w:t xml:space="preserve">Cloud </w:t>
      </w:r>
      <w:proofErr w:type="spellStart"/>
      <w:r w:rsidRPr="00947452">
        <w:rPr>
          <w:rFonts w:ascii="Georgia" w:eastAsia="Times New Roman" w:hAnsi="Georgia" w:cs="Arial"/>
          <w:i/>
          <w:iCs/>
          <w:sz w:val="24"/>
          <w:szCs w:val="24"/>
          <w:lang w:eastAsia="es-ES"/>
        </w:rPr>
        <w:t>gate</w:t>
      </w:r>
      <w:proofErr w:type="spellEnd"/>
      <w:r w:rsidRPr="00947452">
        <w:rPr>
          <w:rFonts w:ascii="Georgia" w:eastAsia="Times New Roman" w:hAnsi="Georgia" w:cs="Arial"/>
          <w:i/>
          <w:iCs/>
          <w:sz w:val="24"/>
          <w:szCs w:val="24"/>
          <w:lang w:eastAsia="es-ES"/>
        </w:rPr>
        <w:t>,</w:t>
      </w:r>
      <w:r w:rsidRPr="00947452">
        <w:rPr>
          <w:rFonts w:ascii="Georgia" w:eastAsia="Times New Roman" w:hAnsi="Georgia" w:cs="Arial"/>
          <w:sz w:val="24"/>
          <w:szCs w:val="24"/>
          <w:lang w:eastAsia="es-ES"/>
        </w:rPr>
        <w:t xml:space="preserve"> quizá la obra contemporánea más visitada de la actualidad, el escultor seduce ahora a París con una sutil y descomunal pieza de goma roja, especialmente concebida para el Grand </w:t>
      </w:r>
      <w:proofErr w:type="spellStart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>Palais</w:t>
      </w:r>
      <w:proofErr w:type="spellEnd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 xml:space="preserve">. Se trata de un globo traslúcido al que ha dado un nombre bíblico, </w:t>
      </w:r>
      <w:proofErr w:type="spellStart"/>
      <w:r w:rsidRPr="00947452">
        <w:rPr>
          <w:rFonts w:ascii="Georgia" w:eastAsia="Times New Roman" w:hAnsi="Georgia" w:cs="Arial"/>
          <w:i/>
          <w:iCs/>
          <w:sz w:val="24"/>
          <w:szCs w:val="24"/>
          <w:lang w:eastAsia="es-ES"/>
        </w:rPr>
        <w:t>Leviathan</w:t>
      </w:r>
      <w:proofErr w:type="spellEnd"/>
      <w:r w:rsidRPr="00947452">
        <w:rPr>
          <w:rFonts w:ascii="Georgia" w:eastAsia="Times New Roman" w:hAnsi="Georgia" w:cs="Arial"/>
          <w:i/>
          <w:iCs/>
          <w:sz w:val="24"/>
          <w:szCs w:val="24"/>
          <w:lang w:eastAsia="es-ES"/>
        </w:rPr>
        <w:t>,</w:t>
      </w:r>
      <w:r w:rsidRPr="00947452">
        <w:rPr>
          <w:rFonts w:ascii="Georgia" w:eastAsia="Times New Roman" w:hAnsi="Georgia" w:cs="Arial"/>
          <w:sz w:val="24"/>
          <w:szCs w:val="24"/>
          <w:lang w:eastAsia="es-ES"/>
        </w:rPr>
        <w:t xml:space="preserve"> el monstruo marino de la mitología judeocristiana. "Un monstruo marino es grande, amorfo, incontrolable y provoca emociones", dijo </w:t>
      </w:r>
      <w:proofErr w:type="spellStart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>Kapoor</w:t>
      </w:r>
      <w:proofErr w:type="spellEnd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 xml:space="preserve"> en la presentación. No parece mala definición para la obra de este artista versátil y en permanente expansión, que desde mañana será una de las estrellas de la Feria de Basilea, como invitado especial en la sección (monumental) Art </w:t>
      </w:r>
      <w:proofErr w:type="spellStart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>Unlimited</w:t>
      </w:r>
      <w:proofErr w:type="spellEnd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>.</w:t>
      </w:r>
    </w:p>
    <w:p w:rsidR="00455B12" w:rsidRPr="00947452" w:rsidRDefault="00455B12" w:rsidP="00087A5D">
      <w:pPr>
        <w:shd w:val="clear" w:color="auto" w:fill="FFFFFF"/>
        <w:spacing w:before="100" w:beforeAutospacing="1" w:after="195" w:line="336" w:lineRule="auto"/>
        <w:jc w:val="both"/>
        <w:rPr>
          <w:rFonts w:ascii="Georgia" w:eastAsia="Times New Roman" w:hAnsi="Georgia" w:cs="Arial"/>
          <w:sz w:val="24"/>
          <w:szCs w:val="24"/>
          <w:lang w:eastAsia="es-ES"/>
        </w:rPr>
      </w:pPr>
      <w:proofErr w:type="spellStart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>Kapoor</w:t>
      </w:r>
      <w:proofErr w:type="spellEnd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 xml:space="preserve"> vive desde 1973 en Londres, donde ha trabajado siempre con la </w:t>
      </w:r>
      <w:proofErr w:type="spellStart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>Lisson</w:t>
      </w:r>
      <w:proofErr w:type="spellEnd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 xml:space="preserve"> </w:t>
      </w:r>
      <w:proofErr w:type="spellStart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>Gallery</w:t>
      </w:r>
      <w:proofErr w:type="spellEnd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 xml:space="preserve">, de Nicholas </w:t>
      </w:r>
      <w:proofErr w:type="spellStart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>Longsdail</w:t>
      </w:r>
      <w:proofErr w:type="spellEnd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 xml:space="preserve">, gurú de la nueva escultura británica. Allí acaba de exponer con la </w:t>
      </w:r>
      <w:proofErr w:type="spellStart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>Serpentine</w:t>
      </w:r>
      <w:proofErr w:type="spellEnd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 xml:space="preserve"> </w:t>
      </w:r>
      <w:proofErr w:type="spellStart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>Gallery</w:t>
      </w:r>
      <w:proofErr w:type="spellEnd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 xml:space="preserve">, y su codirector, Hans </w:t>
      </w:r>
      <w:proofErr w:type="spellStart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>Ulrich</w:t>
      </w:r>
      <w:proofErr w:type="spellEnd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 xml:space="preserve"> </w:t>
      </w:r>
      <w:proofErr w:type="spellStart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>Obrist</w:t>
      </w:r>
      <w:proofErr w:type="spellEnd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>, explica así el secreto de tanto éxito: "</w:t>
      </w:r>
      <w:proofErr w:type="spellStart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>Kapoor</w:t>
      </w:r>
      <w:proofErr w:type="spellEnd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 xml:space="preserve"> ha recorrido un largo camino. En los años ochenta ya era conocido e interesante, pero su crecimiento como artista ha sido lento y sostenido. Empezó haciendo objetos de polvo rojo y poco a poco inventó un lenguaje nuevo. Con el tiempo, lo más novedoso ha sido su cambio de escala, sus dimensiones se han ido haciendo mucho más amplias".</w:t>
      </w:r>
    </w:p>
    <w:p w:rsidR="00455B12" w:rsidRPr="00947452" w:rsidRDefault="00455B12" w:rsidP="00087A5D">
      <w:pPr>
        <w:shd w:val="clear" w:color="auto" w:fill="FFFFFF"/>
        <w:spacing w:before="100" w:beforeAutospacing="1" w:after="195" w:line="336" w:lineRule="auto"/>
        <w:jc w:val="both"/>
        <w:rPr>
          <w:rFonts w:ascii="Georgia" w:eastAsia="Times New Roman" w:hAnsi="Georgia" w:cs="Arial"/>
          <w:sz w:val="24"/>
          <w:szCs w:val="24"/>
          <w:lang w:eastAsia="es-ES"/>
        </w:rPr>
      </w:pPr>
      <w:r w:rsidRPr="00947452">
        <w:rPr>
          <w:rFonts w:ascii="Georgia" w:eastAsia="Times New Roman" w:hAnsi="Georgia" w:cs="Arial"/>
          <w:sz w:val="24"/>
          <w:szCs w:val="24"/>
          <w:lang w:eastAsia="es-ES"/>
        </w:rPr>
        <w:lastRenderedPageBreak/>
        <w:t xml:space="preserve">Según </w:t>
      </w:r>
      <w:proofErr w:type="spellStart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>Obrist</w:t>
      </w:r>
      <w:proofErr w:type="spellEnd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 xml:space="preserve">, este nuevo </w:t>
      </w:r>
      <w:proofErr w:type="spellStart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>Kapoor</w:t>
      </w:r>
      <w:proofErr w:type="spellEnd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 xml:space="preserve"> comenzó a cuajar en la </w:t>
      </w:r>
      <w:proofErr w:type="spellStart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>Tate</w:t>
      </w:r>
      <w:proofErr w:type="spellEnd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 xml:space="preserve"> </w:t>
      </w:r>
      <w:proofErr w:type="spellStart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>Gallery</w:t>
      </w:r>
      <w:proofErr w:type="spellEnd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 xml:space="preserve"> en 2002, cuando realizó la pieza </w:t>
      </w:r>
      <w:proofErr w:type="spellStart"/>
      <w:r w:rsidRPr="00947452">
        <w:rPr>
          <w:rFonts w:ascii="Georgia" w:eastAsia="Times New Roman" w:hAnsi="Georgia" w:cs="Arial"/>
          <w:i/>
          <w:iCs/>
          <w:sz w:val="24"/>
          <w:szCs w:val="24"/>
          <w:lang w:eastAsia="es-ES"/>
        </w:rPr>
        <w:t>Marsyas</w:t>
      </w:r>
      <w:proofErr w:type="spellEnd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 xml:space="preserve"> para la sala de turbinas. "Eso supuso el inicio de su colaboración con el ingeniero </w:t>
      </w:r>
      <w:proofErr w:type="spellStart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>Arup</w:t>
      </w:r>
      <w:proofErr w:type="spellEnd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 xml:space="preserve"> Cecil </w:t>
      </w:r>
      <w:proofErr w:type="spellStart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>Balmond</w:t>
      </w:r>
      <w:proofErr w:type="spellEnd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 xml:space="preserve">, que trabajó con </w:t>
      </w:r>
      <w:proofErr w:type="spellStart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>Koolhaas</w:t>
      </w:r>
      <w:proofErr w:type="spellEnd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 xml:space="preserve"> y otros grandes arquitectos", recuerda </w:t>
      </w:r>
      <w:proofErr w:type="spellStart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>Obrist</w:t>
      </w:r>
      <w:proofErr w:type="spellEnd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 xml:space="preserve">. "Probablemente eso le ha ayudado a llegar a lo que hemos visto ahora en París, que es seguramente lo mejor, y lo más grande, que </w:t>
      </w:r>
      <w:proofErr w:type="spellStart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>Kapoor</w:t>
      </w:r>
      <w:proofErr w:type="spellEnd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 xml:space="preserve"> ha hecho nunca".</w:t>
      </w:r>
    </w:p>
    <w:p w:rsidR="00455B12" w:rsidRPr="00947452" w:rsidRDefault="00455B12" w:rsidP="00087A5D">
      <w:pPr>
        <w:shd w:val="clear" w:color="auto" w:fill="FFFFFF"/>
        <w:spacing w:before="100" w:beforeAutospacing="1" w:after="195" w:line="336" w:lineRule="auto"/>
        <w:jc w:val="both"/>
        <w:rPr>
          <w:rFonts w:ascii="Georgia" w:eastAsia="Times New Roman" w:hAnsi="Georgia" w:cs="Arial"/>
          <w:sz w:val="24"/>
          <w:szCs w:val="24"/>
          <w:lang w:eastAsia="es-ES"/>
        </w:rPr>
      </w:pPr>
      <w:r w:rsidRPr="00947452">
        <w:rPr>
          <w:rFonts w:ascii="Georgia" w:eastAsia="Times New Roman" w:hAnsi="Georgia" w:cs="Arial"/>
          <w:sz w:val="24"/>
          <w:szCs w:val="24"/>
          <w:lang w:eastAsia="es-ES"/>
        </w:rPr>
        <w:t xml:space="preserve">Los tubos, cañones, nubes, trompetas y túneles de </w:t>
      </w:r>
      <w:proofErr w:type="spellStart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>Kapoor</w:t>
      </w:r>
      <w:proofErr w:type="spellEnd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 xml:space="preserve"> logran cambiar la percepción del espacio. Aunque algunos le reprochan cierta tendencia a la megalomanía, otros se rinden a su dominio técnico y a su poética silenciosa. Ver sus obras produce efectos singulares. En Milán mucha gente siente alivio a la salida de </w:t>
      </w:r>
      <w:proofErr w:type="spellStart"/>
      <w:r w:rsidRPr="00947452">
        <w:rPr>
          <w:rFonts w:ascii="Georgia" w:eastAsia="Times New Roman" w:hAnsi="Georgia" w:cs="Arial"/>
          <w:i/>
          <w:iCs/>
          <w:sz w:val="24"/>
          <w:szCs w:val="24"/>
          <w:lang w:eastAsia="es-ES"/>
        </w:rPr>
        <w:t>Dirty</w:t>
      </w:r>
      <w:proofErr w:type="spellEnd"/>
      <w:r w:rsidRPr="00947452">
        <w:rPr>
          <w:rFonts w:ascii="Georgia" w:eastAsia="Times New Roman" w:hAnsi="Georgia" w:cs="Arial"/>
          <w:i/>
          <w:iCs/>
          <w:sz w:val="24"/>
          <w:szCs w:val="24"/>
          <w:lang w:eastAsia="es-ES"/>
        </w:rPr>
        <w:t xml:space="preserve"> </w:t>
      </w:r>
      <w:proofErr w:type="spellStart"/>
      <w:r w:rsidRPr="00947452">
        <w:rPr>
          <w:rFonts w:ascii="Georgia" w:eastAsia="Times New Roman" w:hAnsi="Georgia" w:cs="Arial"/>
          <w:i/>
          <w:iCs/>
          <w:sz w:val="24"/>
          <w:szCs w:val="24"/>
          <w:lang w:eastAsia="es-ES"/>
        </w:rPr>
        <w:t>Corner</w:t>
      </w:r>
      <w:proofErr w:type="spellEnd"/>
      <w:r w:rsidRPr="00947452">
        <w:rPr>
          <w:rFonts w:ascii="Georgia" w:eastAsia="Times New Roman" w:hAnsi="Georgia" w:cs="Arial"/>
          <w:i/>
          <w:iCs/>
          <w:sz w:val="24"/>
          <w:szCs w:val="24"/>
          <w:lang w:eastAsia="es-ES"/>
        </w:rPr>
        <w:t>,</w:t>
      </w:r>
      <w:r w:rsidRPr="00947452">
        <w:rPr>
          <w:rFonts w:ascii="Georgia" w:eastAsia="Times New Roman" w:hAnsi="Georgia" w:cs="Arial"/>
          <w:sz w:val="24"/>
          <w:szCs w:val="24"/>
          <w:lang w:eastAsia="es-ES"/>
        </w:rPr>
        <w:t xml:space="preserve"> una escultura de acero que forma un pasillo de 60 metros de largo por tres de diámetro. La obra fue pensada especialmente para la </w:t>
      </w:r>
      <w:r w:rsidRPr="00947452">
        <w:rPr>
          <w:rFonts w:ascii="Georgia" w:eastAsia="Times New Roman" w:hAnsi="Georgia" w:cs="Arial"/>
          <w:i/>
          <w:iCs/>
          <w:sz w:val="24"/>
          <w:szCs w:val="24"/>
          <w:lang w:eastAsia="es-ES"/>
        </w:rPr>
        <w:t>catedral</w:t>
      </w:r>
      <w:r w:rsidRPr="00947452">
        <w:rPr>
          <w:rFonts w:ascii="Georgia" w:eastAsia="Times New Roman" w:hAnsi="Georgia" w:cs="Arial"/>
          <w:sz w:val="24"/>
          <w:szCs w:val="24"/>
          <w:lang w:eastAsia="es-ES"/>
        </w:rPr>
        <w:t xml:space="preserve"> de la Fábrica de Vapor. Al entrar en la ballena, la oscuridad es a ratos total y la claustrofobia empuja a algunos a volver atrás, pero la mayoría tira para adelante. La crítica italiana ha comparado la visita con el túnel de luz que pintó El Bosco en el </w:t>
      </w:r>
      <w:r w:rsidRPr="00947452">
        <w:rPr>
          <w:rFonts w:ascii="Georgia" w:eastAsia="Times New Roman" w:hAnsi="Georgia" w:cs="Arial"/>
          <w:i/>
          <w:iCs/>
          <w:sz w:val="24"/>
          <w:szCs w:val="24"/>
          <w:lang w:eastAsia="es-ES"/>
        </w:rPr>
        <w:t>Paraíso.</w:t>
      </w:r>
      <w:r w:rsidRPr="00947452">
        <w:rPr>
          <w:rFonts w:ascii="Georgia" w:eastAsia="Times New Roman" w:hAnsi="Georgia" w:cs="Arial"/>
          <w:sz w:val="24"/>
          <w:szCs w:val="24"/>
          <w:lang w:eastAsia="es-ES"/>
        </w:rPr>
        <w:t xml:space="preserve"> La pieza, que se puede ver hasta enero, será cubierta poco a poco por una montaña de tierra roja de 160 metros cúbicos.</w:t>
      </w:r>
    </w:p>
    <w:p w:rsidR="00455B12" w:rsidRPr="00947452" w:rsidRDefault="00455B12" w:rsidP="00087A5D">
      <w:pPr>
        <w:shd w:val="clear" w:color="auto" w:fill="FFFFFF"/>
        <w:spacing w:before="100" w:beforeAutospacing="1" w:after="195" w:line="336" w:lineRule="auto"/>
        <w:jc w:val="both"/>
        <w:rPr>
          <w:rFonts w:ascii="Georgia" w:eastAsia="Times New Roman" w:hAnsi="Georgia" w:cs="Arial"/>
          <w:sz w:val="24"/>
          <w:szCs w:val="24"/>
          <w:lang w:eastAsia="es-ES"/>
        </w:rPr>
      </w:pPr>
      <w:r w:rsidRPr="00947452">
        <w:rPr>
          <w:rFonts w:ascii="Georgia" w:eastAsia="Times New Roman" w:hAnsi="Georgia" w:cs="Arial"/>
          <w:sz w:val="24"/>
          <w:szCs w:val="24"/>
          <w:lang w:eastAsia="es-ES"/>
        </w:rPr>
        <w:t xml:space="preserve">En Milán se exhibe también una antológica de siete obras, repartida (hasta octubre) en los espacios de la Rotonda de la Besana: piezas de la última década, con las que </w:t>
      </w:r>
      <w:proofErr w:type="spellStart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>Kapoor</w:t>
      </w:r>
      <w:proofErr w:type="spellEnd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 xml:space="preserve"> ha revolucionado la forma de crear y observar la escultura. Hans </w:t>
      </w:r>
      <w:proofErr w:type="spellStart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>Ulrich</w:t>
      </w:r>
      <w:proofErr w:type="spellEnd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 xml:space="preserve"> </w:t>
      </w:r>
      <w:proofErr w:type="spellStart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>Obrist</w:t>
      </w:r>
      <w:proofErr w:type="spellEnd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 xml:space="preserve"> piensa que </w:t>
      </w:r>
      <w:proofErr w:type="spellStart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>Kapoor</w:t>
      </w:r>
      <w:proofErr w:type="spellEnd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 xml:space="preserve"> representa para el arte lo mismo que supuso la </w:t>
      </w:r>
      <w:proofErr w:type="spellStart"/>
      <w:r w:rsidRPr="00947452">
        <w:rPr>
          <w:rFonts w:ascii="Georgia" w:eastAsia="Times New Roman" w:hAnsi="Georgia" w:cs="Arial"/>
          <w:i/>
          <w:iCs/>
          <w:sz w:val="24"/>
          <w:szCs w:val="24"/>
          <w:lang w:eastAsia="es-ES"/>
        </w:rPr>
        <w:t>nouvelle</w:t>
      </w:r>
      <w:proofErr w:type="spellEnd"/>
      <w:r w:rsidRPr="00947452">
        <w:rPr>
          <w:rFonts w:ascii="Georgia" w:eastAsia="Times New Roman" w:hAnsi="Georgia" w:cs="Arial"/>
          <w:i/>
          <w:iCs/>
          <w:sz w:val="24"/>
          <w:szCs w:val="24"/>
          <w:lang w:eastAsia="es-ES"/>
        </w:rPr>
        <w:t xml:space="preserve"> vague</w:t>
      </w:r>
      <w:r w:rsidRPr="00947452">
        <w:rPr>
          <w:rFonts w:ascii="Georgia" w:eastAsia="Times New Roman" w:hAnsi="Georgia" w:cs="Arial"/>
          <w:sz w:val="24"/>
          <w:szCs w:val="24"/>
          <w:lang w:eastAsia="es-ES"/>
        </w:rPr>
        <w:t xml:space="preserve"> para el cine: "Hace experimentos muy interesantes que son a la vez muy populares. Eso le ha sacado del estrecho mundo del arte y le acerca a nuevos públicos. Lo admiran en los cinco continentes, y aunque ha ganado territorio, no ha perdido en absoluto la concentración".</w:t>
      </w:r>
    </w:p>
    <w:p w:rsidR="00455B12" w:rsidRPr="00947452" w:rsidRDefault="00455B12" w:rsidP="00087A5D">
      <w:pPr>
        <w:shd w:val="clear" w:color="auto" w:fill="FFFFFF"/>
        <w:spacing w:before="100" w:beforeAutospacing="1" w:after="195" w:line="336" w:lineRule="auto"/>
        <w:jc w:val="both"/>
        <w:rPr>
          <w:rFonts w:ascii="Georgia" w:eastAsia="Times New Roman" w:hAnsi="Georgia" w:cs="Arial"/>
          <w:sz w:val="24"/>
          <w:szCs w:val="24"/>
          <w:lang w:eastAsia="es-ES"/>
        </w:rPr>
      </w:pPr>
      <w:r w:rsidRPr="00947452">
        <w:rPr>
          <w:rFonts w:ascii="Georgia" w:eastAsia="Times New Roman" w:hAnsi="Georgia" w:cs="Arial"/>
          <w:sz w:val="24"/>
          <w:szCs w:val="24"/>
          <w:lang w:eastAsia="es-ES"/>
        </w:rPr>
        <w:t xml:space="preserve">Pero no siempre los experimentos cuajan. </w:t>
      </w:r>
      <w:r w:rsidRPr="00947452">
        <w:rPr>
          <w:rFonts w:ascii="Georgia" w:eastAsia="Times New Roman" w:hAnsi="Georgia" w:cs="Arial"/>
          <w:i/>
          <w:iCs/>
          <w:sz w:val="24"/>
          <w:szCs w:val="24"/>
          <w:lang w:eastAsia="es-ES"/>
        </w:rPr>
        <w:t>Ascensión,</w:t>
      </w:r>
      <w:r w:rsidRPr="00947452">
        <w:rPr>
          <w:rFonts w:ascii="Georgia" w:eastAsia="Times New Roman" w:hAnsi="Georgia" w:cs="Arial"/>
          <w:sz w:val="24"/>
          <w:szCs w:val="24"/>
          <w:lang w:eastAsia="es-ES"/>
        </w:rPr>
        <w:t xml:space="preserve"> una instalación conceptual que </w:t>
      </w:r>
      <w:proofErr w:type="spellStart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>Kapoor</w:t>
      </w:r>
      <w:proofErr w:type="spellEnd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 xml:space="preserve"> realizó en 2003 en San </w:t>
      </w:r>
      <w:proofErr w:type="spellStart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>Gimignano</w:t>
      </w:r>
      <w:proofErr w:type="spellEnd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 xml:space="preserve">, es uno de los grandes reclamos de la Bienal de Venecia. Una base situada en el crucero de la basílica de San Giorgio </w:t>
      </w:r>
      <w:proofErr w:type="spellStart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>Maggiore</w:t>
      </w:r>
      <w:proofErr w:type="spellEnd"/>
      <w:r w:rsidRPr="00947452">
        <w:rPr>
          <w:rFonts w:ascii="Georgia" w:eastAsia="Times New Roman" w:hAnsi="Georgia" w:cs="Arial"/>
          <w:sz w:val="24"/>
          <w:szCs w:val="24"/>
          <w:lang w:eastAsia="es-ES"/>
        </w:rPr>
        <w:t xml:space="preserve"> debe liberar una fina espiral de humo que asciende hasta la cúpula. Pero algunos problemas técnicos impiden ver el humo con la debida asiduidad.</w:t>
      </w:r>
    </w:p>
    <w:p w:rsidR="002E410C" w:rsidRDefault="002E410C"/>
    <w:sectPr w:rsidR="002E410C" w:rsidSect="002E410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F519EC"/>
    <w:multiLevelType w:val="multilevel"/>
    <w:tmpl w:val="4E0C7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55B12"/>
    <w:rsid w:val="00055646"/>
    <w:rsid w:val="00087A5D"/>
    <w:rsid w:val="000D750E"/>
    <w:rsid w:val="001A760D"/>
    <w:rsid w:val="002E410C"/>
    <w:rsid w:val="00340A00"/>
    <w:rsid w:val="003D35D9"/>
    <w:rsid w:val="00455B12"/>
    <w:rsid w:val="006E3FA0"/>
    <w:rsid w:val="008F7D41"/>
    <w:rsid w:val="00947452"/>
    <w:rsid w:val="00A94C87"/>
    <w:rsid w:val="00F54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10C"/>
  </w:style>
  <w:style w:type="paragraph" w:styleId="Ttulo1">
    <w:name w:val="heading 1"/>
    <w:basedOn w:val="Normal"/>
    <w:link w:val="Ttulo1Car"/>
    <w:uiPriority w:val="9"/>
    <w:qFormat/>
    <w:rsid w:val="00455B1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paragraph" w:styleId="Ttulo3">
    <w:name w:val="heading 3"/>
    <w:basedOn w:val="Normal"/>
    <w:link w:val="Ttulo3Car"/>
    <w:uiPriority w:val="9"/>
    <w:qFormat/>
    <w:rsid w:val="00455B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55B12"/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455B12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styleId="Hipervnculo">
    <w:name w:val="Hyperlink"/>
    <w:basedOn w:val="Fuentedeprrafopredeter"/>
    <w:uiPriority w:val="99"/>
    <w:semiHidden/>
    <w:unhideWhenUsed/>
    <w:rsid w:val="00455B12"/>
    <w:rPr>
      <w:strike w:val="0"/>
      <w:dstrike w:val="0"/>
      <w:color w:val="134D86"/>
      <w:u w:val="none"/>
      <w:effect w:val="non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55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55B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0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70603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CCCCCC"/>
            <w:bottom w:val="none" w:sz="0" w:space="0" w:color="auto"/>
            <w:right w:val="single" w:sz="6" w:space="0" w:color="CCCCCC"/>
          </w:divBdr>
          <w:divsChild>
            <w:div w:id="40515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D9D9D9"/>
                <w:right w:val="none" w:sz="0" w:space="0" w:color="auto"/>
              </w:divBdr>
              <w:divsChild>
                <w:div w:id="120104478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9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470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CCCCCC"/>
            <w:bottom w:val="none" w:sz="0" w:space="0" w:color="auto"/>
            <w:right w:val="single" w:sz="6" w:space="0" w:color="CCCCCC"/>
          </w:divBdr>
          <w:divsChild>
            <w:div w:id="5925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D9D9D9"/>
                <w:right w:val="none" w:sz="0" w:space="0" w:color="auto"/>
              </w:divBdr>
              <w:divsChild>
                <w:div w:id="75105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86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3815426">
                          <w:marLeft w:val="180"/>
                          <w:marRight w:val="1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072313">
                              <w:marLeft w:val="0"/>
                              <w:marRight w:val="210"/>
                              <w:marTop w:val="13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9601905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single" w:sz="6" w:space="0" w:color="CCCCCC"/>
                                    <w:left w:val="single" w:sz="6" w:space="0" w:color="CCCCCC"/>
                                    <w:bottom w:val="single" w:sz="2" w:space="0" w:color="CCCCCC"/>
                                    <w:right w:val="single" w:sz="6" w:space="0" w:color="CCCCCC"/>
                                  </w:divBdr>
                                  <w:divsChild>
                                    <w:div w:id="138769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5" w:color="CCCCCC"/>
                                        <w:right w:val="none" w:sz="0" w:space="0" w:color="auto"/>
                                      </w:divBdr>
                                      <w:divsChild>
                                        <w:div w:id="1077171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6266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6" w:space="5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6147076">
                                                  <w:marLeft w:val="90"/>
                                                  <w:marRight w:val="0"/>
                                                  <w:marTop w:val="9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6482113">
                                                  <w:marLeft w:val="0"/>
                                                  <w:marRight w:val="75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5008179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single" w:sz="6" w:space="0" w:color="CCCCCC"/>
                                    <w:left w:val="single" w:sz="6" w:space="0" w:color="CCCCCC"/>
                                    <w:bottom w:val="single" w:sz="6" w:space="0" w:color="CCCCCC"/>
                                    <w:right w:val="single" w:sz="6" w:space="0" w:color="CCCCCC"/>
                                  </w:divBdr>
                                </w:div>
                              </w:divsChild>
                            </w:div>
                            <w:div w:id="2086954090">
                              <w:marLeft w:val="0"/>
                              <w:marRight w:val="210"/>
                              <w:marTop w:val="13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2107940">
                                  <w:marLeft w:val="0"/>
                                  <w:marRight w:val="0"/>
                                  <w:marTop w:val="0"/>
                                  <w:marBottom w:val="25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529094">
                                  <w:marLeft w:val="0"/>
                                  <w:marRight w:val="0"/>
                                  <w:marTop w:val="0"/>
                                  <w:marBottom w:val="25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710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 Martínez Castelló</dc:creator>
  <cp:lastModifiedBy>Isabel Martínez Castelló</cp:lastModifiedBy>
  <cp:revision>3</cp:revision>
  <dcterms:created xsi:type="dcterms:W3CDTF">2011-06-13T10:11:00Z</dcterms:created>
  <dcterms:modified xsi:type="dcterms:W3CDTF">2011-06-14T10:10:00Z</dcterms:modified>
</cp:coreProperties>
</file>