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0"/>
      </w:tblGrid>
      <w:tr w:rsidR="002429E9" w:rsidRPr="002429E9" w:rsidTr="002429E9">
        <w:trPr>
          <w:tblCellSpacing w:w="0" w:type="dxa"/>
        </w:trPr>
        <w:tc>
          <w:tcPr>
            <w:tcW w:w="0" w:type="auto"/>
            <w:shd w:val="clear" w:color="auto" w:fill="F7F6EE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29E9" w:rsidRPr="002429E9" w:rsidRDefault="002429E9" w:rsidP="002429E9">
            <w:pPr>
              <w:spacing w:before="100" w:beforeAutospacing="1" w:after="100" w:afterAutospacing="1" w:line="240" w:lineRule="auto"/>
              <w:ind w:left="100" w:right="100"/>
              <w:jc w:val="both"/>
              <w:rPr>
                <w:rFonts w:ascii="Verdana" w:eastAsia="Times New Roman" w:hAnsi="Verdana" w:cs="Times New Roman"/>
                <w:color w:val="474747"/>
                <w:sz w:val="17"/>
                <w:szCs w:val="17"/>
                <w:lang w:eastAsia="es-ES"/>
              </w:rPr>
            </w:pPr>
            <w:r w:rsidRPr="002429E9">
              <w:rPr>
                <w:rFonts w:ascii="Verdana" w:eastAsia="Times New Roman" w:hAnsi="Verdana" w:cs="Times New Roman"/>
                <w:color w:val="474747"/>
                <w:sz w:val="17"/>
                <w:szCs w:val="17"/>
                <w:lang w:eastAsia="es-ES"/>
              </w:rPr>
              <w:t>En el contexto social, cultural y económico del mundo actual, el conocimiento especializado de lenguas extranjeras y el desarrollo de las competencias asociadas a la traducción tiene una gran importancia. Este grado ofrece una formación técnica y humanística que permite dar respuesta a estas necesidades comunicativas, no sólo por lo que respecta al trabajo sobre textos concretos, sino sobre todo en relación con la capacidad de comprender el intercambio cultural y mediar en él.</w:t>
            </w:r>
          </w:p>
          <w:tbl>
            <w:tblPr>
              <w:tblW w:w="5000" w:type="pct"/>
              <w:tblCellSpacing w:w="0" w:type="dxa"/>
              <w:tblInd w:w="100" w:type="dxa"/>
              <w:tblBorders>
                <w:left w:val="single" w:sz="4" w:space="0" w:color="808080"/>
                <w:bottom w:val="single" w:sz="4" w:space="0" w:color="80808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189"/>
              <w:gridCol w:w="5806"/>
            </w:tblGrid>
            <w:tr w:rsidR="002429E9" w:rsidRPr="002429E9">
              <w:trPr>
                <w:tblCellSpacing w:w="0" w:type="dxa"/>
              </w:trPr>
              <w:tc>
                <w:tcPr>
                  <w:tcW w:w="850" w:type="pct"/>
                  <w:tcBorders>
                    <w:bottom w:val="single" w:sz="4" w:space="0" w:color="808080"/>
                  </w:tcBorders>
                  <w:tcMar>
                    <w:top w:w="0" w:type="dxa"/>
                    <w:left w:w="6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29E9" w:rsidRPr="002429E9" w:rsidRDefault="002429E9" w:rsidP="00242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74747"/>
                      <w:sz w:val="17"/>
                      <w:szCs w:val="17"/>
                      <w:lang w:eastAsia="es-ES"/>
                    </w:rPr>
                  </w:pPr>
                  <w:r w:rsidRPr="002429E9">
                    <w:rPr>
                      <w:rFonts w:ascii="Verdana" w:eastAsia="Times New Roman" w:hAnsi="Verdana" w:cs="Times New Roman"/>
                      <w:b/>
                      <w:bCs/>
                      <w:color w:val="474747"/>
                      <w:sz w:val="17"/>
                      <w:szCs w:val="17"/>
                      <w:lang w:eastAsia="es-ES"/>
                    </w:rPr>
                    <w:t>Rama:</w:t>
                  </w:r>
                </w:p>
              </w:tc>
              <w:tc>
                <w:tcPr>
                  <w:tcW w:w="4150" w:type="pct"/>
                  <w:tcBorders>
                    <w:bottom w:val="single" w:sz="4" w:space="0" w:color="808080"/>
                  </w:tcBorders>
                  <w:tcMar>
                    <w:top w:w="0" w:type="dxa"/>
                    <w:left w:w="6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29E9" w:rsidRPr="002429E9" w:rsidRDefault="002429E9" w:rsidP="00242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74747"/>
                      <w:sz w:val="17"/>
                      <w:szCs w:val="17"/>
                      <w:lang w:eastAsia="es-ES"/>
                    </w:rPr>
                  </w:pPr>
                  <w:r w:rsidRPr="002429E9">
                    <w:rPr>
                      <w:rFonts w:ascii="Verdana" w:eastAsia="Times New Roman" w:hAnsi="Verdana" w:cs="Times New Roman"/>
                      <w:color w:val="474747"/>
                      <w:sz w:val="17"/>
                      <w:szCs w:val="17"/>
                      <w:lang w:eastAsia="es-ES"/>
                    </w:rPr>
                    <w:t>Artes y Humanidades</w:t>
                  </w:r>
                </w:p>
              </w:tc>
            </w:tr>
            <w:tr w:rsidR="002429E9" w:rsidRPr="002429E9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4" w:space="0" w:color="808080"/>
                  </w:tcBorders>
                  <w:tcMar>
                    <w:top w:w="0" w:type="dxa"/>
                    <w:left w:w="6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29E9" w:rsidRPr="002429E9" w:rsidRDefault="002429E9" w:rsidP="00242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74747"/>
                      <w:sz w:val="17"/>
                      <w:szCs w:val="17"/>
                      <w:lang w:eastAsia="es-ES"/>
                    </w:rPr>
                  </w:pPr>
                  <w:r w:rsidRPr="002429E9">
                    <w:rPr>
                      <w:rFonts w:ascii="Verdana" w:eastAsia="Times New Roman" w:hAnsi="Verdana" w:cs="Times New Roman"/>
                      <w:b/>
                      <w:bCs/>
                      <w:color w:val="474747"/>
                      <w:sz w:val="17"/>
                      <w:szCs w:val="17"/>
                      <w:lang w:eastAsia="es-ES"/>
                    </w:rPr>
                    <w:t>Centro:</w:t>
                  </w:r>
                </w:p>
              </w:tc>
              <w:tc>
                <w:tcPr>
                  <w:tcW w:w="0" w:type="auto"/>
                  <w:tcBorders>
                    <w:bottom w:val="single" w:sz="4" w:space="0" w:color="808080"/>
                  </w:tcBorders>
                  <w:tcMar>
                    <w:top w:w="0" w:type="dxa"/>
                    <w:left w:w="6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29E9" w:rsidRPr="002429E9" w:rsidRDefault="002429E9" w:rsidP="00242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74747"/>
                      <w:sz w:val="17"/>
                      <w:szCs w:val="17"/>
                      <w:lang w:eastAsia="es-ES"/>
                    </w:rPr>
                  </w:pPr>
                  <w:proofErr w:type="spellStart"/>
                  <w:r w:rsidRPr="002429E9">
                    <w:rPr>
                      <w:rFonts w:ascii="Verdana" w:eastAsia="Times New Roman" w:hAnsi="Verdana" w:cs="Times New Roman"/>
                      <w:color w:val="474747"/>
                      <w:sz w:val="17"/>
                      <w:szCs w:val="17"/>
                      <w:lang w:eastAsia="es-ES"/>
                    </w:rPr>
                    <w:t>Facultat</w:t>
                  </w:r>
                  <w:proofErr w:type="spellEnd"/>
                  <w:r w:rsidRPr="002429E9">
                    <w:rPr>
                      <w:rFonts w:ascii="Verdana" w:eastAsia="Times New Roman" w:hAnsi="Verdana" w:cs="Times New Roman"/>
                      <w:color w:val="474747"/>
                      <w:sz w:val="17"/>
                      <w:szCs w:val="17"/>
                      <w:lang w:eastAsia="es-ES"/>
                    </w:rPr>
                    <w:t xml:space="preserve"> de </w:t>
                  </w:r>
                  <w:proofErr w:type="spellStart"/>
                  <w:r w:rsidRPr="002429E9">
                    <w:rPr>
                      <w:rFonts w:ascii="Verdana" w:eastAsia="Times New Roman" w:hAnsi="Verdana" w:cs="Times New Roman"/>
                      <w:color w:val="474747"/>
                      <w:sz w:val="17"/>
                      <w:szCs w:val="17"/>
                      <w:lang w:eastAsia="es-ES"/>
                    </w:rPr>
                    <w:t>Filologia</w:t>
                  </w:r>
                  <w:proofErr w:type="spellEnd"/>
                  <w:r w:rsidRPr="002429E9">
                    <w:rPr>
                      <w:rFonts w:ascii="Verdana" w:eastAsia="Times New Roman" w:hAnsi="Verdana" w:cs="Times New Roman"/>
                      <w:color w:val="474747"/>
                      <w:sz w:val="17"/>
                      <w:szCs w:val="17"/>
                      <w:lang w:eastAsia="es-ES"/>
                    </w:rPr>
                    <w:t xml:space="preserve">, </w:t>
                  </w:r>
                  <w:proofErr w:type="spellStart"/>
                  <w:r w:rsidRPr="002429E9">
                    <w:rPr>
                      <w:rFonts w:ascii="Verdana" w:eastAsia="Times New Roman" w:hAnsi="Verdana" w:cs="Times New Roman"/>
                      <w:color w:val="474747"/>
                      <w:sz w:val="17"/>
                      <w:szCs w:val="17"/>
                      <w:lang w:eastAsia="es-ES"/>
                    </w:rPr>
                    <w:t>Traducció</w:t>
                  </w:r>
                  <w:proofErr w:type="spellEnd"/>
                  <w:r w:rsidRPr="002429E9">
                    <w:rPr>
                      <w:rFonts w:ascii="Verdana" w:eastAsia="Times New Roman" w:hAnsi="Verdana" w:cs="Times New Roman"/>
                      <w:color w:val="474747"/>
                      <w:sz w:val="17"/>
                      <w:szCs w:val="17"/>
                      <w:lang w:eastAsia="es-ES"/>
                    </w:rPr>
                    <w:t xml:space="preserve"> i </w:t>
                  </w:r>
                  <w:proofErr w:type="spellStart"/>
                  <w:r w:rsidRPr="002429E9">
                    <w:rPr>
                      <w:rFonts w:ascii="Verdana" w:eastAsia="Times New Roman" w:hAnsi="Verdana" w:cs="Times New Roman"/>
                      <w:color w:val="474747"/>
                      <w:sz w:val="17"/>
                      <w:szCs w:val="17"/>
                      <w:lang w:eastAsia="es-ES"/>
                    </w:rPr>
                    <w:t>Comunicació</w:t>
                  </w:r>
                  <w:proofErr w:type="spellEnd"/>
                </w:p>
              </w:tc>
            </w:tr>
            <w:tr w:rsidR="002429E9" w:rsidRPr="002429E9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4" w:space="0" w:color="808080"/>
                  </w:tcBorders>
                  <w:tcMar>
                    <w:top w:w="0" w:type="dxa"/>
                    <w:left w:w="6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29E9" w:rsidRPr="002429E9" w:rsidRDefault="002429E9" w:rsidP="00242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74747"/>
                      <w:sz w:val="17"/>
                      <w:szCs w:val="17"/>
                      <w:lang w:eastAsia="es-ES"/>
                    </w:rPr>
                  </w:pPr>
                  <w:r w:rsidRPr="002429E9">
                    <w:rPr>
                      <w:rFonts w:ascii="Verdana" w:eastAsia="Times New Roman" w:hAnsi="Verdana" w:cs="Times New Roman"/>
                      <w:b/>
                      <w:bCs/>
                      <w:color w:val="474747"/>
                      <w:sz w:val="17"/>
                      <w:szCs w:val="17"/>
                      <w:lang w:eastAsia="es-ES"/>
                    </w:rPr>
                    <w:t>Créditos:</w:t>
                  </w:r>
                </w:p>
              </w:tc>
              <w:tc>
                <w:tcPr>
                  <w:tcW w:w="0" w:type="auto"/>
                  <w:tcBorders>
                    <w:bottom w:val="single" w:sz="4" w:space="0" w:color="808080"/>
                  </w:tcBorders>
                  <w:tcMar>
                    <w:top w:w="0" w:type="dxa"/>
                    <w:left w:w="6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29E9" w:rsidRPr="002429E9" w:rsidRDefault="002429E9" w:rsidP="00242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74747"/>
                      <w:sz w:val="17"/>
                      <w:szCs w:val="17"/>
                      <w:lang w:eastAsia="es-ES"/>
                    </w:rPr>
                  </w:pPr>
                  <w:r w:rsidRPr="002429E9">
                    <w:rPr>
                      <w:rFonts w:ascii="Verdana" w:eastAsia="Times New Roman" w:hAnsi="Verdana" w:cs="Times New Roman"/>
                      <w:color w:val="474747"/>
                      <w:sz w:val="17"/>
                      <w:szCs w:val="17"/>
                      <w:lang w:eastAsia="es-ES"/>
                    </w:rPr>
                    <w:t>240</w:t>
                  </w:r>
                </w:p>
              </w:tc>
            </w:tr>
            <w:tr w:rsidR="002429E9" w:rsidRPr="002429E9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4" w:space="0" w:color="808080"/>
                  </w:tcBorders>
                  <w:tcMar>
                    <w:top w:w="0" w:type="dxa"/>
                    <w:left w:w="6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29E9" w:rsidRPr="002429E9" w:rsidRDefault="002429E9" w:rsidP="00242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74747"/>
                      <w:sz w:val="17"/>
                      <w:szCs w:val="17"/>
                      <w:lang w:eastAsia="es-ES"/>
                    </w:rPr>
                  </w:pPr>
                  <w:r w:rsidRPr="002429E9">
                    <w:rPr>
                      <w:rFonts w:ascii="Verdana" w:eastAsia="Times New Roman" w:hAnsi="Verdana" w:cs="Times New Roman"/>
                      <w:b/>
                      <w:bCs/>
                      <w:color w:val="474747"/>
                      <w:sz w:val="17"/>
                      <w:szCs w:val="17"/>
                      <w:lang w:eastAsia="es-ES"/>
                    </w:rPr>
                    <w:t>Cursos:</w:t>
                  </w:r>
                </w:p>
              </w:tc>
              <w:tc>
                <w:tcPr>
                  <w:tcW w:w="0" w:type="auto"/>
                  <w:tcBorders>
                    <w:bottom w:val="single" w:sz="4" w:space="0" w:color="808080"/>
                  </w:tcBorders>
                  <w:tcMar>
                    <w:top w:w="0" w:type="dxa"/>
                    <w:left w:w="63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429E9" w:rsidRPr="002429E9" w:rsidRDefault="002429E9" w:rsidP="00242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474747"/>
                      <w:sz w:val="17"/>
                      <w:szCs w:val="17"/>
                      <w:lang w:eastAsia="es-ES"/>
                    </w:rPr>
                  </w:pPr>
                  <w:r w:rsidRPr="002429E9">
                    <w:rPr>
                      <w:rFonts w:ascii="Verdana" w:eastAsia="Times New Roman" w:hAnsi="Verdana" w:cs="Times New Roman"/>
                      <w:color w:val="474747"/>
                      <w:sz w:val="17"/>
                      <w:szCs w:val="17"/>
                      <w:lang w:eastAsia="es-ES"/>
                    </w:rPr>
                    <w:t>4</w:t>
                  </w:r>
                </w:p>
              </w:tc>
            </w:tr>
          </w:tbl>
          <w:p w:rsidR="002429E9" w:rsidRPr="002429E9" w:rsidRDefault="002429E9" w:rsidP="002429E9">
            <w:pPr>
              <w:spacing w:after="0" w:line="240" w:lineRule="auto"/>
              <w:ind w:left="100" w:right="100"/>
              <w:jc w:val="both"/>
              <w:rPr>
                <w:rFonts w:ascii="Verdana" w:eastAsia="Times New Roman" w:hAnsi="Verdana" w:cs="Times New Roman"/>
                <w:color w:val="474747"/>
                <w:sz w:val="17"/>
                <w:szCs w:val="17"/>
                <w:lang w:eastAsia="es-ES"/>
              </w:rPr>
            </w:pPr>
          </w:p>
          <w:tbl>
            <w:tblPr>
              <w:tblW w:w="0" w:type="auto"/>
              <w:tblCellSpacing w:w="15" w:type="dxa"/>
              <w:tblInd w:w="1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00"/>
            </w:tblGrid>
            <w:tr w:rsidR="002429E9" w:rsidRPr="002429E9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4" w:space="0" w:color="333333"/>
                  </w:tcBorders>
                  <w:tcMar>
                    <w:top w:w="25" w:type="dxa"/>
                    <w:left w:w="2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429E9" w:rsidRPr="002429E9" w:rsidRDefault="002429E9" w:rsidP="002429E9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474747"/>
                      <w:sz w:val="17"/>
                      <w:szCs w:val="17"/>
                      <w:lang w:eastAsia="es-ES"/>
                    </w:rPr>
                  </w:pPr>
                  <w:r w:rsidRPr="002429E9">
                    <w:rPr>
                      <w:rFonts w:ascii="Verdana" w:eastAsia="Times New Roman" w:hAnsi="Verdana" w:cs="Times New Roman"/>
                      <w:b/>
                      <w:bCs/>
                      <w:color w:val="474747"/>
                      <w:sz w:val="17"/>
                      <w:szCs w:val="17"/>
                      <w:lang w:eastAsia="es-ES"/>
                    </w:rPr>
                    <w:t>Perfil</w:t>
                  </w:r>
                </w:p>
              </w:tc>
            </w:tr>
            <w:tr w:rsidR="002429E9" w:rsidRPr="002429E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429E9" w:rsidRPr="002429E9" w:rsidRDefault="002429E9" w:rsidP="002429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es-ES"/>
                    </w:rPr>
                  </w:pPr>
                  <w:r w:rsidRPr="002429E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es-ES"/>
                    </w:rPr>
                    <w:t xml:space="preserve">Los graduados y graduadas en Traducción y Mediación </w:t>
                  </w:r>
                  <w:proofErr w:type="spellStart"/>
                  <w:r w:rsidRPr="002429E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es-ES"/>
                    </w:rPr>
                    <w:t>Interlingüística</w:t>
                  </w:r>
                  <w:proofErr w:type="spellEnd"/>
                  <w:r w:rsidRPr="002429E9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es-ES"/>
                    </w:rPr>
                    <w:t xml:space="preserve"> son profesionales capaces de traducir textos de todo tipo (orales, escritos, audiovisuales, digitales, etc.), y de realizar labores de mediación cultural. Pueden desarrollar su actividad en una gran cantidad de ámbitos públicos y privados, desde el mundo editorial hasta la investigación, la docencia o la industria audiovisual.</w:t>
                  </w:r>
                </w:p>
              </w:tc>
            </w:tr>
          </w:tbl>
          <w:p w:rsidR="002429E9" w:rsidRPr="002429E9" w:rsidRDefault="002429E9" w:rsidP="002429E9">
            <w:pPr>
              <w:spacing w:after="0" w:line="240" w:lineRule="auto"/>
              <w:ind w:left="100" w:right="100"/>
              <w:jc w:val="both"/>
              <w:rPr>
                <w:rFonts w:ascii="Verdana" w:eastAsia="Times New Roman" w:hAnsi="Verdana" w:cs="Times New Roman"/>
                <w:color w:val="474747"/>
                <w:sz w:val="17"/>
                <w:szCs w:val="17"/>
                <w:lang w:eastAsia="es-ES"/>
              </w:rPr>
            </w:pPr>
          </w:p>
        </w:tc>
      </w:tr>
    </w:tbl>
    <w:p w:rsidR="002429E9" w:rsidRPr="002429E9" w:rsidRDefault="002429E9" w:rsidP="00242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0" w:type="auto"/>
        <w:tblCellSpacing w:w="0" w:type="dxa"/>
        <w:tblBorders>
          <w:top w:val="single" w:sz="36" w:space="0" w:color="F7F6EE"/>
          <w:left w:val="single" w:sz="24" w:space="0" w:color="F7F6EE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65"/>
        <w:gridCol w:w="2460"/>
      </w:tblGrid>
      <w:tr w:rsidR="002429E9" w:rsidRPr="002429E9" w:rsidTr="002429E9">
        <w:trPr>
          <w:tblCellSpacing w:w="0" w:type="dxa"/>
        </w:trPr>
        <w:tc>
          <w:tcPr>
            <w:tcW w:w="0" w:type="auto"/>
            <w:gridSpan w:val="2"/>
            <w:tcBorders>
              <w:left w:val="single" w:sz="24" w:space="0" w:color="F7F6EE"/>
              <w:bottom w:val="single" w:sz="4" w:space="0" w:color="F7F6EE"/>
              <w:right w:val="single" w:sz="24" w:space="0" w:color="F7F6EE"/>
            </w:tcBorders>
            <w:shd w:val="clear" w:color="auto" w:fill="F7F6EE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2429E9" w:rsidRPr="002429E9" w:rsidRDefault="002429E9" w:rsidP="002429E9">
            <w:pPr>
              <w:spacing w:after="0" w:line="240" w:lineRule="auto"/>
              <w:rPr>
                <w:rFonts w:ascii="Arial Black" w:eastAsia="Times New Roman" w:hAnsi="Arial Black" w:cs="Times New Roman"/>
                <w:color w:val="474747"/>
                <w:sz w:val="18"/>
                <w:szCs w:val="18"/>
                <w:lang w:eastAsia="es-ES"/>
              </w:rPr>
            </w:pPr>
            <w:r w:rsidRPr="002429E9">
              <w:rPr>
                <w:rFonts w:ascii="Arial Black" w:eastAsia="Times New Roman" w:hAnsi="Arial Black" w:cs="Times New Roman"/>
                <w:color w:val="474747"/>
                <w:sz w:val="18"/>
                <w:szCs w:val="18"/>
                <w:lang w:eastAsia="es-ES"/>
              </w:rPr>
              <w:t>Plan de estudios</w:t>
            </w:r>
          </w:p>
        </w:tc>
      </w:tr>
      <w:tr w:rsidR="002429E9" w:rsidRPr="002429E9" w:rsidTr="002429E9">
        <w:trPr>
          <w:tblCellSpacing w:w="0" w:type="dxa"/>
        </w:trPr>
        <w:tc>
          <w:tcPr>
            <w:tcW w:w="4665" w:type="dxa"/>
            <w:tcBorders>
              <w:left w:val="single" w:sz="24" w:space="0" w:color="F7F6EE"/>
              <w:bottom w:val="single" w:sz="4" w:space="0" w:color="F7F6EE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2429E9" w:rsidRPr="002429E9" w:rsidRDefault="002429E9" w:rsidP="002429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2429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Materias de formación básica</w:t>
            </w:r>
          </w:p>
        </w:tc>
        <w:tc>
          <w:tcPr>
            <w:tcW w:w="2460" w:type="dxa"/>
            <w:tcBorders>
              <w:bottom w:val="single" w:sz="4" w:space="0" w:color="F7F6EE"/>
              <w:right w:val="single" w:sz="24" w:space="0" w:color="F7F6EE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2429E9" w:rsidRPr="002429E9" w:rsidRDefault="002429E9" w:rsidP="002429E9">
            <w:pPr>
              <w:spacing w:after="0" w:line="240" w:lineRule="auto"/>
              <w:rPr>
                <w:rFonts w:ascii="Verdana" w:eastAsia="Times New Roman" w:hAnsi="Verdana" w:cs="Times New Roman"/>
                <w:color w:val="474747"/>
                <w:sz w:val="17"/>
                <w:szCs w:val="17"/>
                <w:lang w:eastAsia="es-ES"/>
              </w:rPr>
            </w:pPr>
            <w:r w:rsidRPr="002429E9">
              <w:rPr>
                <w:rFonts w:ascii="Verdana" w:eastAsia="Times New Roman" w:hAnsi="Verdana" w:cs="Times New Roman"/>
                <w:color w:val="474747"/>
                <w:sz w:val="17"/>
                <w:szCs w:val="17"/>
                <w:lang w:eastAsia="es-ES"/>
              </w:rPr>
              <w:t>60 de la misma rama</w:t>
            </w:r>
          </w:p>
        </w:tc>
      </w:tr>
      <w:tr w:rsidR="002429E9" w:rsidRPr="002429E9" w:rsidTr="002429E9">
        <w:trPr>
          <w:tblCellSpacing w:w="0" w:type="dxa"/>
        </w:trPr>
        <w:tc>
          <w:tcPr>
            <w:tcW w:w="0" w:type="auto"/>
            <w:tcBorders>
              <w:left w:val="single" w:sz="24" w:space="0" w:color="F7F6EE"/>
              <w:bottom w:val="single" w:sz="4" w:space="0" w:color="F7F6EE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2429E9" w:rsidRPr="002429E9" w:rsidRDefault="002429E9" w:rsidP="002429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2429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Materias obligatorias</w:t>
            </w:r>
          </w:p>
        </w:tc>
        <w:tc>
          <w:tcPr>
            <w:tcW w:w="0" w:type="auto"/>
            <w:tcBorders>
              <w:bottom w:val="single" w:sz="4" w:space="0" w:color="F7F6EE"/>
              <w:right w:val="single" w:sz="24" w:space="0" w:color="F7F6EE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2429E9" w:rsidRPr="002429E9" w:rsidRDefault="002429E9" w:rsidP="002429E9">
            <w:pPr>
              <w:spacing w:after="0" w:line="240" w:lineRule="auto"/>
              <w:rPr>
                <w:rFonts w:ascii="Verdana" w:eastAsia="Times New Roman" w:hAnsi="Verdana" w:cs="Times New Roman"/>
                <w:color w:val="474747"/>
                <w:sz w:val="17"/>
                <w:szCs w:val="17"/>
                <w:lang w:eastAsia="es-ES"/>
              </w:rPr>
            </w:pPr>
            <w:r w:rsidRPr="002429E9">
              <w:rPr>
                <w:rFonts w:ascii="Verdana" w:eastAsia="Times New Roman" w:hAnsi="Verdana" w:cs="Times New Roman"/>
                <w:color w:val="474747"/>
                <w:sz w:val="17"/>
                <w:szCs w:val="17"/>
                <w:lang w:eastAsia="es-ES"/>
              </w:rPr>
              <w:t>138 créditos</w:t>
            </w:r>
          </w:p>
        </w:tc>
      </w:tr>
      <w:tr w:rsidR="002429E9" w:rsidRPr="002429E9" w:rsidTr="002429E9">
        <w:trPr>
          <w:tblCellSpacing w:w="0" w:type="dxa"/>
        </w:trPr>
        <w:tc>
          <w:tcPr>
            <w:tcW w:w="0" w:type="auto"/>
            <w:tcBorders>
              <w:left w:val="single" w:sz="24" w:space="0" w:color="F7F6EE"/>
              <w:bottom w:val="single" w:sz="4" w:space="0" w:color="F7F6EE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2429E9" w:rsidRPr="002429E9" w:rsidRDefault="002429E9" w:rsidP="002429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2429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Materias optativas (incluyen prácticas externas)</w:t>
            </w:r>
          </w:p>
        </w:tc>
        <w:tc>
          <w:tcPr>
            <w:tcW w:w="0" w:type="auto"/>
            <w:tcBorders>
              <w:bottom w:val="single" w:sz="4" w:space="0" w:color="F7F6EE"/>
              <w:right w:val="single" w:sz="24" w:space="0" w:color="F7F6EE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2429E9" w:rsidRPr="002429E9" w:rsidRDefault="002429E9" w:rsidP="002429E9">
            <w:pPr>
              <w:spacing w:after="0" w:line="240" w:lineRule="auto"/>
              <w:rPr>
                <w:rFonts w:ascii="Verdana" w:eastAsia="Times New Roman" w:hAnsi="Verdana" w:cs="Times New Roman"/>
                <w:color w:val="474747"/>
                <w:sz w:val="17"/>
                <w:szCs w:val="17"/>
                <w:lang w:eastAsia="es-ES"/>
              </w:rPr>
            </w:pPr>
            <w:r w:rsidRPr="002429E9">
              <w:rPr>
                <w:rFonts w:ascii="Verdana" w:eastAsia="Times New Roman" w:hAnsi="Verdana" w:cs="Times New Roman"/>
                <w:color w:val="474747"/>
                <w:sz w:val="17"/>
                <w:szCs w:val="17"/>
                <w:lang w:eastAsia="es-ES"/>
              </w:rPr>
              <w:t>30 créditos</w:t>
            </w:r>
          </w:p>
        </w:tc>
      </w:tr>
      <w:tr w:rsidR="002429E9" w:rsidRPr="002429E9" w:rsidTr="002429E9">
        <w:trPr>
          <w:tblCellSpacing w:w="0" w:type="dxa"/>
        </w:trPr>
        <w:tc>
          <w:tcPr>
            <w:tcW w:w="0" w:type="auto"/>
            <w:tcBorders>
              <w:left w:val="single" w:sz="24" w:space="0" w:color="F7F6EE"/>
              <w:bottom w:val="single" w:sz="4" w:space="0" w:color="F7F6EE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2429E9" w:rsidRPr="002429E9" w:rsidRDefault="002429E9" w:rsidP="002429E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</w:pPr>
            <w:r w:rsidRPr="002429E9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es-ES"/>
              </w:rPr>
              <w:t>Trabajo de fin de grado</w:t>
            </w:r>
          </w:p>
        </w:tc>
        <w:tc>
          <w:tcPr>
            <w:tcW w:w="0" w:type="auto"/>
            <w:tcBorders>
              <w:bottom w:val="single" w:sz="4" w:space="0" w:color="F7F6EE"/>
              <w:right w:val="single" w:sz="24" w:space="0" w:color="F7F6EE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0" w:type="dxa"/>
            </w:tcMar>
            <w:vAlign w:val="center"/>
            <w:hideMark/>
          </w:tcPr>
          <w:p w:rsidR="002429E9" w:rsidRPr="002429E9" w:rsidRDefault="002429E9" w:rsidP="002429E9">
            <w:pPr>
              <w:spacing w:after="0" w:line="240" w:lineRule="auto"/>
              <w:rPr>
                <w:rFonts w:ascii="Verdana" w:eastAsia="Times New Roman" w:hAnsi="Verdana" w:cs="Times New Roman"/>
                <w:color w:val="474747"/>
                <w:sz w:val="17"/>
                <w:szCs w:val="17"/>
                <w:lang w:eastAsia="es-ES"/>
              </w:rPr>
            </w:pPr>
            <w:r w:rsidRPr="002429E9">
              <w:rPr>
                <w:rFonts w:ascii="Verdana" w:eastAsia="Times New Roman" w:hAnsi="Verdana" w:cs="Times New Roman"/>
                <w:color w:val="474747"/>
                <w:sz w:val="17"/>
                <w:szCs w:val="17"/>
                <w:lang w:eastAsia="es-ES"/>
              </w:rPr>
              <w:t>12 créditos</w:t>
            </w:r>
          </w:p>
        </w:tc>
      </w:tr>
      <w:tr w:rsidR="002429E9" w:rsidRPr="002429E9" w:rsidTr="002429E9">
        <w:trPr>
          <w:tblCellSpacing w:w="0" w:type="dxa"/>
        </w:trPr>
        <w:tc>
          <w:tcPr>
            <w:tcW w:w="0" w:type="auto"/>
            <w:gridSpan w:val="2"/>
            <w:tcBorders>
              <w:left w:val="single" w:sz="24" w:space="0" w:color="F7F6EE"/>
              <w:bottom w:val="single" w:sz="4" w:space="0" w:color="F7F6EE"/>
              <w:right w:val="single" w:sz="24" w:space="0" w:color="F7F6EE"/>
            </w:tcBorders>
            <w:shd w:val="clear" w:color="auto" w:fill="FFFFFF"/>
            <w:tcMar>
              <w:top w:w="125" w:type="dxa"/>
              <w:left w:w="63" w:type="dxa"/>
              <w:bottom w:w="25" w:type="dxa"/>
              <w:right w:w="0" w:type="dxa"/>
            </w:tcMar>
            <w:vAlign w:val="center"/>
            <w:hideMark/>
          </w:tcPr>
          <w:p w:rsidR="002429E9" w:rsidRPr="002429E9" w:rsidRDefault="002429E9" w:rsidP="002429E9">
            <w:pPr>
              <w:spacing w:after="0" w:line="240" w:lineRule="auto"/>
              <w:rPr>
                <w:rFonts w:ascii="Verdana" w:eastAsia="Times New Roman" w:hAnsi="Verdana" w:cs="Times New Roman"/>
                <w:color w:val="474747"/>
                <w:sz w:val="15"/>
                <w:szCs w:val="15"/>
                <w:lang w:eastAsia="es-ES"/>
              </w:rPr>
            </w:pPr>
            <w:r w:rsidRPr="002429E9">
              <w:rPr>
                <w:rFonts w:ascii="Verdana" w:eastAsia="Times New Roman" w:hAnsi="Verdana" w:cs="Times New Roman"/>
                <w:i/>
                <w:iCs/>
                <w:color w:val="474747"/>
                <w:sz w:val="15"/>
                <w:lang w:eastAsia="es-ES"/>
              </w:rPr>
              <w:t>Se pueden reconocer h</w:t>
            </w:r>
          </w:p>
        </w:tc>
      </w:tr>
    </w:tbl>
    <w:p w:rsidR="003C6F16" w:rsidRDefault="003C6F16"/>
    <w:sectPr w:rsidR="003C6F16" w:rsidSect="003C6F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429E9"/>
    <w:rsid w:val="00065AD5"/>
    <w:rsid w:val="002429E9"/>
    <w:rsid w:val="003C6F16"/>
    <w:rsid w:val="004B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2429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mio</cp:lastModifiedBy>
  <cp:revision>1</cp:revision>
  <dcterms:created xsi:type="dcterms:W3CDTF">2013-04-10T22:11:00Z</dcterms:created>
  <dcterms:modified xsi:type="dcterms:W3CDTF">2013-04-10T22:11:00Z</dcterms:modified>
</cp:coreProperties>
</file>